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2025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历史文化学院         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陆宏谋       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讲师               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历史学             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教学科研型副教授     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18189767630                  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>填表时间：   2026年   1   月   15  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429"/>
        <w:gridCol w:w="843"/>
        <w:gridCol w:w="142"/>
        <w:gridCol w:w="571"/>
        <w:gridCol w:w="279"/>
        <w:gridCol w:w="288"/>
        <w:gridCol w:w="215"/>
        <w:gridCol w:w="493"/>
        <w:gridCol w:w="355"/>
        <w:gridCol w:w="675"/>
        <w:gridCol w:w="125"/>
        <w:gridCol w:w="263"/>
        <w:gridCol w:w="567"/>
        <w:gridCol w:w="142"/>
        <w:gridCol w:w="146"/>
        <w:gridCol w:w="560"/>
        <w:gridCol w:w="364"/>
        <w:gridCol w:w="49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陆宏谋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中共党员</w:t>
            </w:r>
          </w:p>
        </w:tc>
        <w:tc>
          <w:tcPr>
            <w:tcW w:w="205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4CE5A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045F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曾用名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35D1D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F980A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民族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1CB38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5AA3E82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出生地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E25ED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F1A6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身体状况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92D7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良好</w:t>
            </w:r>
          </w:p>
        </w:tc>
        <w:tc>
          <w:tcPr>
            <w:tcW w:w="2052" w:type="dxa"/>
            <w:gridSpan w:val="4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492146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3F6A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高等学校教师资格证</w:t>
            </w:r>
          </w:p>
          <w:p w14:paraId="1C2990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历史学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9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毕业院校及毕业时间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6F31D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华中师范大学</w:t>
            </w:r>
          </w:p>
          <w:p w14:paraId="19D897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2018年6月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世界史</w:t>
            </w: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历史文化学院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2018年7月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历史学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2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现专业技术资格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B06FA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资格名称：讲师</w:t>
            </w:r>
          </w:p>
          <w:p w14:paraId="1E5D23C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取得时间：2018年7月</w:t>
            </w:r>
          </w:p>
          <w:p w14:paraId="44451C83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审批机关：海南师范大学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</w:tc>
        <w:tc>
          <w:tcPr>
            <w:tcW w:w="29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人文社科组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聘任时间：2019年7月</w:t>
            </w:r>
          </w:p>
          <w:p w14:paraId="150AC98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6年 7个月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441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历史学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Wingdings 2" w:hAnsi="Wingdings 2" w:cs="Arial"/>
                <w:kern w:val="0"/>
                <w:szCs w:val="21"/>
              </w:rPr>
              <w:t>¢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B6A3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学时或学分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2007.9-2011.6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普通全日制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湖北师范大学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A7C12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历史文化学院</w:t>
            </w:r>
          </w:p>
          <w:p w14:paraId="43AC6C1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4CA2FA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7CAD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蔡明伦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011.9-2014.6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普通全日制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福建师范大学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6AA10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社会历史学院</w:t>
            </w:r>
          </w:p>
          <w:p w14:paraId="5BD1D3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世界史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B4D71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9FCA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李昀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014.9-2018.6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普通全日制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华中师范大学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846AE4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历史文化学院</w:t>
            </w:r>
          </w:p>
          <w:p w14:paraId="371E80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世界史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F79E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4F7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黄正柏</w:t>
            </w: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2016.9-2017.10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联合培养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美国范德堡大学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296C05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历史系</w:t>
            </w:r>
          </w:p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世界史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67335D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53C9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黄正柏</w:t>
            </w:r>
          </w:p>
        </w:tc>
      </w:tr>
      <w:tr w14:paraId="2475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3BA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3B230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8CC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9933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38875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D7B0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CDF18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AFFE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A4F2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67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ADB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25D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A1BC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5D7BFE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6CD43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1C0F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C2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4714A8C2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月— 至今</w:t>
            </w:r>
          </w:p>
        </w:tc>
        <w:tc>
          <w:tcPr>
            <w:tcW w:w="3265" w:type="dxa"/>
          </w:tcPr>
          <w:p w14:paraId="06B6440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</w:tcPr>
          <w:p w14:paraId="2442C75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历史学</w:t>
            </w:r>
          </w:p>
        </w:tc>
        <w:tc>
          <w:tcPr>
            <w:tcW w:w="1701" w:type="dxa"/>
          </w:tcPr>
          <w:p w14:paraId="0E42F47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13F8480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55A4BD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62330B85">
            <w:pPr>
              <w:rPr>
                <w:szCs w:val="21"/>
              </w:rPr>
            </w:pP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0DC23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635C2E79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666B2669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1517AC0F">
            <w:pPr>
              <w:rPr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Cs w:val="21"/>
              </w:rPr>
            </w:pPr>
          </w:p>
        </w:tc>
      </w:tr>
      <w:tr w14:paraId="61FC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40814E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CADC846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55F2B722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079001E9">
            <w:pPr>
              <w:rPr>
                <w:szCs w:val="21"/>
              </w:rPr>
            </w:pPr>
          </w:p>
        </w:tc>
      </w:tr>
    </w:tbl>
    <w:p w14:paraId="6F28E07E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425"/>
        <w:gridCol w:w="1059"/>
        <w:gridCol w:w="926"/>
        <w:gridCol w:w="1559"/>
        <w:gridCol w:w="765"/>
        <w:gridCol w:w="766"/>
        <w:gridCol w:w="879"/>
        <w:gridCol w:w="850"/>
        <w:gridCol w:w="568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1656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3D5E299">
            <w:pPr>
              <w:widowControl/>
              <w:spacing w:line="360" w:lineRule="auto"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教师在政治思想方面具备较高水平，始终保持着鲜明的政治立场，思想上与党保持高度一致。他注重思想政治教育善于引导学生正确理解和把握时事政治，培养学生的思维能力和政治意识。在师德修养方面，该教师品行端正，教学积极投入，悉心关心学生的成长，为学生塑造了良好的思想道德形象。</w:t>
            </w:r>
          </w:p>
          <w:p w14:paraId="5BE2D20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2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年合格、2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年合格、2</w:t>
            </w:r>
            <w:r>
              <w:rPr>
                <w:rFonts w:ascii="宋体" w:hAnsi="宋体" w:cs="Arial"/>
                <w:kern w:val="0"/>
                <w:szCs w:val="21"/>
              </w:rPr>
              <w:t>023</w:t>
            </w:r>
            <w:r>
              <w:rPr>
                <w:rFonts w:hint="eastAsia" w:ascii="宋体" w:hAnsi="宋体" w:cs="Arial"/>
                <w:kern w:val="0"/>
                <w:szCs w:val="21"/>
              </w:rPr>
              <w:t>年合格、2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>24年合格、2</w:t>
            </w:r>
            <w:r>
              <w:rPr>
                <w:rFonts w:ascii="宋体" w:hAnsi="宋体" w:cs="Arial"/>
                <w:kern w:val="0"/>
                <w:szCs w:val="21"/>
              </w:rPr>
              <w:t>02</w:t>
            </w:r>
            <w:r>
              <w:rPr>
                <w:rFonts w:hint="eastAsia" w:ascii="宋体" w:hAnsi="宋体" w:cs="Arial"/>
                <w:kern w:val="0"/>
                <w:szCs w:val="21"/>
              </w:rPr>
              <w:t>5年合格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近五年师德考核结论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Wingdings 2" w:hAnsi="Wingdings 2" w:cs="Arial"/>
                <w:kern w:val="0"/>
                <w:szCs w:val="21"/>
              </w:rPr>
              <w:t>¢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担任2019级历史1、2班班主任，历史文化学院，2019年9月-2023年6月</w:t>
            </w:r>
          </w:p>
        </w:tc>
      </w:tr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7797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2640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394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1784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266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766 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114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 100 %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优秀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  7 ）届；或担任本科生创新创业活动（   ）项；或担任本科生专业竞赛指导（   ）项；或担任本科生开展寒暑假社会实践（  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C4173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18</w:t>
            </w:r>
            <w:r>
              <w:rPr>
                <w:rFonts w:hint="eastAsia" w:ascii="宋体" w:hAnsi="宋体"/>
                <w:bCs/>
                <w:sz w:val="24"/>
              </w:rPr>
              <w:t xml:space="preserve"> -201</w:t>
            </w:r>
            <w:r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bookmarkStart w:id="0" w:name="OLE_LINK1"/>
            <w:r>
              <w:rPr>
                <w:rFonts w:hint="eastAsia" w:ascii="宋体" w:hAnsi="宋体"/>
                <w:bCs/>
                <w:sz w:val="24"/>
              </w:rPr>
              <w:t>（一）</w:t>
            </w:r>
            <w:bookmarkEnd w:id="0"/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70ACA9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《中国古代史专题》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2018文史法类1班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C51B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DC516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18</w:t>
            </w:r>
            <w:r>
              <w:rPr>
                <w:rFonts w:hint="eastAsia" w:ascii="宋体" w:hAnsi="宋体"/>
                <w:bCs/>
                <w:sz w:val="24"/>
              </w:rPr>
              <w:t xml:space="preserve"> -201</w:t>
            </w:r>
            <w:r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 xml:space="preserve">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38ABA72A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《考古与人类》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1F1B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72F9A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B935B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18</w:t>
            </w:r>
            <w:r>
              <w:rPr>
                <w:rFonts w:hint="eastAsia" w:ascii="宋体" w:hAnsi="宋体"/>
                <w:bCs/>
                <w:sz w:val="24"/>
              </w:rPr>
              <w:t xml:space="preserve"> -201</w:t>
            </w:r>
            <w:r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A70DF8E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《中国古代史专题》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D07B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2018文史法类9班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E4CC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5335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1C1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4B05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CEA0B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C4891C2"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4AB1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18</w:t>
            </w:r>
            <w:r>
              <w:rPr>
                <w:rFonts w:hint="eastAsia" w:ascii="宋体" w:hAnsi="宋体"/>
                <w:bCs/>
                <w:sz w:val="24"/>
              </w:rPr>
              <w:t xml:space="preserve"> -201</w:t>
            </w:r>
            <w:r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0093CFA6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《世界文明专题》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1BB6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ECBF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33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473F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28AE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792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20116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39874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096D1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18</w:t>
            </w:r>
            <w:r>
              <w:rPr>
                <w:rFonts w:hint="eastAsia" w:ascii="宋体" w:hAnsi="宋体"/>
                <w:bCs/>
                <w:sz w:val="24"/>
              </w:rPr>
              <w:t xml:space="preserve"> -201</w:t>
            </w:r>
            <w:r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41468A7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《考古与人类》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A0BE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8A57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0B7A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1B7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1D09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9B1BD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4D0D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73FF9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18</w:t>
            </w:r>
            <w:r>
              <w:rPr>
                <w:rFonts w:hint="eastAsia" w:ascii="宋体" w:hAnsi="宋体"/>
                <w:bCs/>
                <w:sz w:val="24"/>
              </w:rPr>
              <w:t xml:space="preserve"> -201</w:t>
            </w:r>
            <w:r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bookmarkStart w:id="1" w:name="OLE_LINK2"/>
            <w:r>
              <w:rPr>
                <w:rFonts w:hint="eastAsia" w:ascii="宋体" w:hAnsi="宋体"/>
                <w:bCs/>
                <w:sz w:val="24"/>
              </w:rPr>
              <w:t>（二）</w:t>
            </w:r>
            <w:bookmarkEnd w:id="1"/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192DEC41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《美国历史与文化》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D475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5AFC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4B4A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3BC0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0D2A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DD108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4FF40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96C0E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19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bookmarkStart w:id="2" w:name="OLE_LINK3"/>
            <w:r>
              <w:rPr>
                <w:rFonts w:hint="eastAsia" w:ascii="宋体" w:hAnsi="宋体"/>
                <w:bCs/>
                <w:sz w:val="24"/>
              </w:rPr>
              <w:t>（一）</w:t>
            </w:r>
            <w:bookmarkEnd w:id="2"/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6B31813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《美国小企业史》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F533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2018历史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8354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1C062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E61A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4BBF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DB3E5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0756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03894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19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17577AF5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4BFC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2017历史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E06A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8BA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3CAE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CB05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646C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7FC8B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5FD9F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19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135F912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《美国历史与文化》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F8D0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34BC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E9DC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8CE7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6656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9D120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8E6E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BFAF1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19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C96B2B0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《世界古代文明》（桂林洋）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1DA3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2B8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E5D1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70C8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8A5E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92843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715EE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E81A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19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071AF30F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《世界古代文明》（龙昆南）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301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17BB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3D14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07AA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EBED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6C64A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B45F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921A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19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719C313F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《中华文明史》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A363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2019文史法类14班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F79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DD96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A84C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3EAB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F0E31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4CF41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6C3AA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 xml:space="preserve">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0E1D15C5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8E53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2018历史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DF66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2803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DC40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618A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3CD64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71DDC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CD6DB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 xml:space="preserve">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3BFB9169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《美国小企业史》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63AB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2019文史法类6班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85D7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5B0C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AF43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7D7D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B0489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5713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6E99C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 xml:space="preserve">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6FFCE4C1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《世界古代文明》（桂林洋）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0AD3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1B61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2DF5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F617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B60B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DAD6D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B200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10850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 xml:space="preserve">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1589BB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《世界古代文明》（龙昆南）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9725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592A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72EC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BB2D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97EE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86741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76AAC0C"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BAB04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46DCB116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283C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2020学前教育（中美）1班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5C9D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C726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DAFA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8C2E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CB0AD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F422DE1"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644E6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395E234A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CB1C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2020学前教育（中美）</w:t>
            </w:r>
            <w:r>
              <w:rPr>
                <w:rFonts w:ascii="宋体" w:hAnsi="宋体"/>
                <w:bCs/>
              </w:rPr>
              <w:t>2</w:t>
            </w:r>
            <w:r>
              <w:rPr>
                <w:rFonts w:hint="eastAsia" w:ascii="宋体" w:hAnsi="宋体"/>
                <w:bCs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C648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A3F7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2056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5672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341CD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FD90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B1928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B30FEAE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《世界近现代史》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7295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2018历史(第二学位)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89C3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D754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9A87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1D95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8BCA3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E6E2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7BB37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3196219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《世界古代文明》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2A9C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89CB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461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AB4E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9D68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C7860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0527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E6A94B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1 -20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37F99689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《世界近现代史》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0DC0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2019历史1班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53B8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A6F9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86FE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A3F5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0CFCF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39EDC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86FF98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1 -20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0A0831E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《世界近现代史》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0246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2019历史2班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1F61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B76E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D308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B256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67888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6C9D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BC5DF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1 -20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67F2C36B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《大变局下的中美关系》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FBDA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CA5F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6A6F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0A6E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FBCD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9C648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C6D1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92BF7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1 -20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60B862CB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《世界古代文明》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2EB3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5E8C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F1D2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EA10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59D5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619A6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45E44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F0FC5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1 -20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6BDCCE2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CD8D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2021学前教育（中美）1班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6F4D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B9BF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A637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689D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6222F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54D9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6394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1 -20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460CEA3A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28C2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2021学前教育（中美）2班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7D99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411E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FE22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2AE3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12E7A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FB6E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AC69F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3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3AF29CA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《世界近现代史》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072C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2020历史1班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1354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4F87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149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EC34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615DC7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590F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5595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3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6AEBE90D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《世界近现代史》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8933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2020历史2班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418E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BFE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7E5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A1BD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2A808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34273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F6584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3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38466BE5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5FC1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2022学前教育（中美）1班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4FEA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9657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7738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708E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ACAAF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FC7D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ACD3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2 -20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3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38AE9D01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9FEC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2022学前教育（中美）2班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0538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1ABE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C7D6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4CDD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FA562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7779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7656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3 -20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46690B29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E045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2021历史1班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8DB9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CF7D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DA21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121A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24EBD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BC84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653D2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3 -20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615A8258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748C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2021历史2班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EE55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0EA2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4F40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27A0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30FF8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52C44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3 -20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0878B341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2023学前教育（中美）1班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16AA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DA55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3CA07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3 -20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543A344D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《美国历史》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54BEE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2023学前教育（中美）2班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EE11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F3F2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75DD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E4C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84906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69105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3 -20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5F2C1B20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《大变局下的中美关系》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FD56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5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2023历史1班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74D0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360EE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AB496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5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7EBDE0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71CFB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2023历史2班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FA48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76C4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1406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06D2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488B2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49F41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68564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5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181423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94F24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2023历史3班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DFC6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903F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8E61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F699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C2243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E8D5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1E84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5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9E9CA0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《大变局下的中美关系》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B6478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A07D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CA9F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0316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443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6D7E2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CC89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74430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5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1FBDB4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D7B2E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2022历史1班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B76E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DDBB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35DE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6B0B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85A2E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9C06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DE066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5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6689A3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B1139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2022历史2班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09DD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3E453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B05D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CD497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746E82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7AE3A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DF4C9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5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B46A5B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《世界现代史》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10CC3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2022历史3班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3574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9033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DDB9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E95B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9331A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C5A9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470CE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4 -20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5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F87407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《大变局下的中美关系》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802E3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3B03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BB0C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8AB3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E15C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97671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400C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2C217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5 -20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>6 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7CE597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《大变局下的中美关系》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0A7A6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C645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16F8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0BB2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7AB18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FB83E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9D1D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7FE30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0F689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BDA3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06C9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B90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EDE6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79FA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74183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8A27EAB"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48BD8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F5D2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513E8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99AC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3828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47F9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097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8C97A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4267C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B45ED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56377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B9E90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ECBB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A4C6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161C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1999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8DFE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1784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8DE1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bookmarkStart w:id="3" w:name="_Hlk219448906"/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19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4CB09860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国际教育学院研究生课程《中华文化概要》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F76A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4D1CF03"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55AB1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19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17A4FDE9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《历史学科学习理论与方法》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DA3AB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bookmarkStart w:id="4" w:name="OLE_LINK4"/>
            <w:r>
              <w:rPr>
                <w:rFonts w:hint="eastAsia" w:asciiTheme="minorEastAsia" w:hAnsiTheme="minorEastAsia" w:cstheme="minorEastAsia"/>
                <w:bCs/>
                <w:szCs w:val="21"/>
              </w:rPr>
              <w:t>2019级学科教学</w:t>
            </w:r>
            <w:bookmarkEnd w:id="4"/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CB0A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21F8E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1747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D9FAC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8343ED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3F31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E306D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 xml:space="preserve"> -20</w:t>
            </w:r>
            <w:r>
              <w:rPr>
                <w:rFonts w:ascii="宋体" w:hAnsi="宋体"/>
                <w:bCs/>
                <w:sz w:val="24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 xml:space="preserve"> 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11D4A73B">
            <w:pPr>
              <w:widowControl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《中学历史教学中的史学理论问题》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04FE9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2020级学科教学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67071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46DE0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0784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FDF6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BFAA3F"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bookmarkEnd w:id="3"/>
      <w:tr w14:paraId="2F4C5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9DC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695745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D60FC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E778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CDAB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FD32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396B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09E2B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42AA6D6"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90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2019-2020（二）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教育见习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2017历史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65111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4D87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F0EDD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教育见习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201FD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2018历史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3246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9111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1484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E394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48848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2E11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AB338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DA5F1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教育见习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F80FF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2019历史1、2班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4AFF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EB3A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FC8B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4F32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D0AF4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1E89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B824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4176A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教育见习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263A7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2020历史1、2班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5B5D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EC1F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4030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5561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54D12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A4DC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B94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608F5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教育见习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90588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2021历史、1、2班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5F9F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33E1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2C00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D3F5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44611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教育见习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2022历史1、2、3班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E324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9B2A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AB731A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专业知识考察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8485B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2020级历史专业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C947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598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D3D6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987A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173AA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50B3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C148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5B9792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专业知识考察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27582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2021级历史专业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2E24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FA6C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D996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2C2F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BF0AB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8CD8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85B6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2018-2019（二）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0843C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毕业论文（设计）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C372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2015历史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DA10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8322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A136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770F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96B5E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9012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2A1D2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2019-2020（二）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C6D66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毕业论文（设计）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BCA1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2016历史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5AA4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152C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1B45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F9CA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2AB8D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6DC82BB0"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307EB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F3AE0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毕业论文（设计）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8B696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2017历史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1631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72C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51AC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2461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48113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5824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B9ED9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099ED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毕业论文（设计）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F2D78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2018历史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0112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E3C8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639C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35C7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FFEF0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4412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4A81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F0E52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毕业论文（设计）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3EA80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2019历史1、2班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8088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C806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5F8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6E27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E98FD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63FE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474B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BFABF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毕业论文（设计）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5D243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2020历史1、2班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04DE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855A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BBCB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984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62616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8724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41E9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2024-2025（二）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37483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毕业论文（设计）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A8EB8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2021历史、1、2班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204C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E41A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8703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5C6B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A476E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65E6A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5D1B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FC4EA0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教育实习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1197A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17历史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B56D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FDAD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C18D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0DD2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621B34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439FA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C239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2021-2022（一）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0F628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教育实习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2BD50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586B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E26D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4284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AB59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3439F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81A0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A45E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37A6C7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5D233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DA0F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493D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8B23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8CAC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C8315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87BA393">
        <w:trPr>
          <w:trHeight w:val="46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766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85BC5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7452D595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2020-2021年，担任2017-2018级历史学专业教育集中实习指导老师</w:t>
            </w:r>
          </w:p>
          <w:p w14:paraId="1E01A06C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201AFBA3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2019-2025年，负责2017-2022级历史学专业教育见习</w:t>
            </w:r>
          </w:p>
          <w:p w14:paraId="4FC393BC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3FCA96B5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2019-2025年，担任2015-2021级历史学专业学生毕业论文指导老师</w:t>
            </w:r>
          </w:p>
          <w:p w14:paraId="78BA7065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2106C70C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2023-2024年，担任2020-2021级历史专业知识考察带队指导教师</w:t>
            </w:r>
          </w:p>
          <w:p w14:paraId="1A40A310">
            <w:pPr>
              <w:widowControl/>
              <w:spacing w:line="276" w:lineRule="auto"/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16421DFC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655C037D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69E8C4EE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6FB72640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1078F447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53A8D3E8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6D97EA49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asciiTheme="minorEastAsia" w:hAnsi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5A5CCFF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5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400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58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20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160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160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880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145B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72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E530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223E2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8F8C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72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5D7AF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102B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</w:t>
            </w:r>
            <w:bookmarkStart w:id="7" w:name="_GoBack"/>
            <w:bookmarkEnd w:id="7"/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0B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6B65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DA94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9007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88951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5F8DD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31FEC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2FC01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C3758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6EFF1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424B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spacing w:before="156" w:beforeLines="5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。</w:t>
      </w:r>
    </w:p>
    <w:p w14:paraId="78B7368D">
      <w:pPr>
        <w:rPr>
          <w:rFonts w:asciiTheme="minorEastAsia" w:hAnsiTheme="minorEastAsia" w:cstheme="minorEastAsia"/>
          <w:kern w:val="0"/>
          <w:sz w:val="24"/>
          <w:szCs w:val="24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r>
              <w:t>C2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r>
              <w:rPr>
                <w:rFonts w:hint="eastAsia"/>
              </w:rPr>
              <w:t>南海重大历史事件研究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r>
              <w:t>HNSK(ZX)21-181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r>
              <w:rPr>
                <w:rFonts w:hint="eastAsia"/>
              </w:rPr>
              <w:t>海南省社科联重点项目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r>
              <w:rPr>
                <w:rFonts w:hint="eastAsia"/>
              </w:rPr>
              <w:t>2021年12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r>
              <w:rPr>
                <w:rFonts w:hint="eastAsia"/>
              </w:rPr>
              <w:t>18.4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r>
              <w:t>400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r>
              <w:t>*******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r>
              <w:t>****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r>
              <w:rPr>
                <w:rFonts w:hint="eastAsia"/>
              </w:rPr>
              <w:t>海南省教育厅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r>
              <w:rPr>
                <w:rFonts w:hint="eastAsia"/>
              </w:rPr>
              <w:t>2025年5月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r>
              <w:rPr>
                <w:rFonts w:hint="eastAsia"/>
              </w:rPr>
              <w:t>100</w:t>
            </w:r>
          </w:p>
        </w:tc>
      </w:tr>
      <w:tr w14:paraId="784EFA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23B62C04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EC34D6D">
            <w: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57E1C60">
            <w:r>
              <w:rPr>
                <w:rFonts w:hint="eastAsia"/>
              </w:rPr>
              <w:t>D级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1213572F">
            <w:r>
              <w:rPr>
                <w:rFonts w:hint="eastAsia"/>
              </w:rPr>
              <w:t>《海洋维权视阈下美国学者的南海问题研究（2</w:t>
            </w:r>
            <w:r>
              <w:t>016-2021</w:t>
            </w:r>
            <w:r>
              <w:rPr>
                <w:rFonts w:hint="eastAsia"/>
              </w:rPr>
              <w:t>）》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04646B">
            <w:r>
              <w:t>Hnky2022-16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28D1524">
            <w:r>
              <w:rPr>
                <w:rFonts w:hint="eastAsia"/>
              </w:rPr>
              <w:t>海南省高等学校科学研究项目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970EFBA">
            <w:r>
              <w:rPr>
                <w:rFonts w:hint="eastAsia"/>
              </w:rPr>
              <w:t>2</w:t>
            </w:r>
            <w:r>
              <w:t>022</w:t>
            </w:r>
            <w:r>
              <w:rPr>
                <w:rFonts w:hint="eastAsia"/>
              </w:rPr>
              <w:t>年1月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3CA990C1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0232251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EE84DF9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1042D69">
            <w:r>
              <w:rPr>
                <w:rFonts w:hint="eastAsia"/>
              </w:rPr>
              <w:t>20</w:t>
            </w:r>
          </w:p>
        </w:tc>
      </w:tr>
      <w:tr w14:paraId="28477D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6902A143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4F16BAC">
            <w:r>
              <w:rPr>
                <w:rFonts w:hint="eastAsia"/>
              </w:rPr>
              <w:t>4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CBC6147">
            <w:r>
              <w:t>E</w:t>
            </w:r>
            <w:r>
              <w:rPr>
                <w:rFonts w:hint="eastAsia"/>
              </w:rPr>
              <w:t>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1ECB8AF">
            <w:r>
              <w:rPr>
                <w:rFonts w:ascii="宋体" w:hAnsi="宋体" w:eastAsia="宋体" w:cs="Cambria Math"/>
                <w:kern w:val="0"/>
                <w:szCs w:val="21"/>
              </w:rPr>
              <w:t>《</w:t>
            </w:r>
            <w:bookmarkStart w:id="5" w:name="OLE_LINK6"/>
            <w:r>
              <w:rPr>
                <w:rFonts w:ascii="宋体" w:hAnsi="宋体" w:eastAsia="宋体" w:cs="Cambria Math"/>
                <w:kern w:val="0"/>
                <w:szCs w:val="21"/>
              </w:rPr>
              <w:t>加强琼籍海外侨团建设构建和谐侨社问题调研</w:t>
            </w:r>
            <w:bookmarkEnd w:id="5"/>
            <w:r>
              <w:rPr>
                <w:rFonts w:ascii="宋体" w:hAnsi="宋体" w:eastAsia="宋体" w:cs="Cambria Math"/>
                <w:kern w:val="0"/>
                <w:szCs w:val="21"/>
              </w:rPr>
              <w:t>》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3175EDE3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433EEEA">
            <w:r>
              <w:rPr>
                <w:rFonts w:ascii="宋体" w:hAnsi="宋体" w:eastAsia="宋体" w:cs="Cambria Math"/>
                <w:kern w:val="0"/>
                <w:szCs w:val="21"/>
              </w:rPr>
              <w:t>海南省委统战部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7614B7E">
            <w:r>
              <w:rPr>
                <w:rFonts w:hint="eastAsia"/>
              </w:rPr>
              <w:t>2</w:t>
            </w:r>
            <w:r>
              <w:t>020</w:t>
            </w:r>
            <w:r>
              <w:rPr>
                <w:rFonts w:hint="eastAsia"/>
              </w:rPr>
              <w:t>年9月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5A99FB5C"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04CE969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1A35E0E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35BEAB1">
            <w:r>
              <w:t>40</w:t>
            </w: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r>
              <w:rPr>
                <w:rFonts w:hint="eastAsia"/>
              </w:rPr>
              <w:t>C级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r>
              <w:rPr>
                <w:rFonts w:hint="eastAsia"/>
              </w:rPr>
              <w:t>《新课标下初高中历史课程衔接研究—以海南十所中学为例》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r>
              <w:t>QJY20231051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r>
              <w:rPr>
                <w:rFonts w:hint="eastAsia"/>
              </w:rPr>
              <w:t>海南省教育厅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r>
              <w:rPr>
                <w:rFonts w:hint="eastAsia"/>
              </w:rPr>
              <w:t>2</w:t>
            </w:r>
            <w:r>
              <w:t>023</w:t>
            </w:r>
            <w:r>
              <w:rPr>
                <w:rFonts w:hint="eastAsia"/>
              </w:rPr>
              <w:t>年10月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r>
              <w:rPr>
                <w:rFonts w:hint="eastAsia"/>
              </w:rPr>
              <w:t>0</w:t>
            </w:r>
            <w:r>
              <w:t>.5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r>
              <w:rPr>
                <w:rFonts w:hint="eastAsia"/>
              </w:rPr>
              <w:t>否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115E8AF6"/>
        </w:tc>
      </w:tr>
      <w:tr w14:paraId="64D1B2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continue"/>
            <w:tcBorders>
              <w:top w:val="single" w:color="000000" w:sz="12" w:space="0"/>
            </w:tcBorders>
            <w:vAlign w:val="center"/>
          </w:tcPr>
          <w:p w14:paraId="0A66EEB6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29E0833A">
            <w:r>
              <w:rPr>
                <w:rFonts w:hint="eastAsia"/>
              </w:rPr>
              <w:t>2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25170A02">
            <w:r>
              <w:t>F</w:t>
            </w:r>
            <w:r>
              <w:rPr>
                <w:rFonts w:hint="eastAsia"/>
              </w:rPr>
              <w:t>级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FE7C291">
            <w:pPr>
              <w:rPr>
                <w:rFonts w:ascii="宋体" w:hAnsi="宋体" w:eastAsia="宋体" w:cs="Cambria Math"/>
                <w:kern w:val="0"/>
                <w:szCs w:val="21"/>
              </w:rPr>
            </w:pPr>
            <w:r>
              <w:rPr>
                <w:rFonts w:ascii="宋体" w:hAnsi="宋体" w:eastAsia="宋体" w:cs="Cambria Math"/>
                <w:kern w:val="0"/>
                <w:szCs w:val="21"/>
              </w:rPr>
              <w:t>《师范院校历史文化类通识课程的设计与教学研究——以海南师范大学为例》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9203EB1">
            <w:bookmarkStart w:id="6" w:name="OLE_LINK5"/>
            <w:r>
              <w:rPr>
                <w:rFonts w:hint="eastAsia"/>
              </w:rPr>
              <w:t>H</w:t>
            </w:r>
            <w:r>
              <w:t>SJG2021-16</w:t>
            </w:r>
            <w:bookmarkEnd w:id="6"/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6511FC77">
            <w:pPr>
              <w:rPr>
                <w:rFonts w:ascii="宋体" w:hAnsi="宋体" w:eastAsia="宋体" w:cs="Cambria Math"/>
                <w:kern w:val="0"/>
                <w:szCs w:val="21"/>
              </w:rPr>
            </w:pPr>
            <w:r>
              <w:rPr>
                <w:rFonts w:ascii="宋体" w:hAnsi="宋体" w:eastAsia="宋体" w:cs="Cambria Math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7E0F5E48">
            <w:r>
              <w:rPr>
                <w:rFonts w:hint="eastAsia"/>
              </w:rPr>
              <w:t>2</w:t>
            </w:r>
            <w:r>
              <w:t>021</w:t>
            </w:r>
            <w:r>
              <w:rPr>
                <w:rFonts w:hint="eastAsia"/>
              </w:rPr>
              <w:t>年1月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2EA0F66E">
            <w:r>
              <w:rPr>
                <w:rFonts w:hint="eastAsia"/>
              </w:rPr>
              <w:t>0</w:t>
            </w:r>
            <w:r>
              <w:t>.5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701AA09E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4890B240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0D71B431">
            <w:pPr>
              <w:snapToGrid w:val="0"/>
            </w:pPr>
          </w:p>
          <w:p w14:paraId="72132DD2">
            <w:pPr>
              <w:snapToGrid w:val="0"/>
            </w:pPr>
          </w:p>
        </w:tc>
      </w:tr>
    </w:tbl>
    <w:p w14:paraId="322B7D52">
      <w:pPr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p w14:paraId="0B27F52D">
      <w:pPr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8"/>
        </w:rPr>
      </w:pP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</w:pPr>
            <w: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widowControl/>
              <w:jc w:val="center"/>
            </w:pPr>
            <w:r>
              <w:t>E</w:t>
            </w:r>
            <w:r>
              <w:rPr>
                <w:rFonts w:hint="eastAsia"/>
              </w:rPr>
              <w:t>级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2E20E3CC">
            <w:pPr>
              <w:widowControl/>
              <w:jc w:val="center"/>
            </w:pPr>
            <w:r>
              <w:rPr>
                <w:rFonts w:hint="eastAsia"/>
              </w:rPr>
              <w:t>从旁观到接触：肯尼迪政府对首次不结盟运动峰会的应对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A3388B3">
            <w:pPr>
              <w:widowControl/>
              <w:jc w:val="center"/>
            </w:pPr>
            <w:r>
              <w:rPr>
                <w:rFonts w:hint="eastAsia"/>
              </w:rPr>
              <w:t>湖北社会科学2022年7月，第7期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widowControl/>
              <w:jc w:val="center"/>
            </w:pPr>
            <w:r>
              <w:rPr>
                <w:rFonts w:hint="eastAsia"/>
              </w:rPr>
              <w:t>第一作者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</w:pPr>
            <w: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</w:pPr>
            <w:r>
              <w:t>E</w:t>
            </w:r>
            <w:r>
              <w:rPr>
                <w:rFonts w:hint="eastAsia"/>
              </w:rPr>
              <w:t>级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>
            <w:pPr>
              <w:widowControl/>
              <w:jc w:val="center"/>
            </w:pPr>
            <w:r>
              <w:rPr>
                <w:rFonts w:hint="eastAsia"/>
              </w:rPr>
              <w:t>亚非主义抑或不结盟——论第三世界政治运动的路线之争(1961—1965)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</w:pPr>
            <w:r>
              <w:rPr>
                <w:rFonts w:hint="eastAsia"/>
              </w:rPr>
              <w:t>历史教学问题2025年10月，第5期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</w:pPr>
            <w:r>
              <w:rPr>
                <w:rFonts w:hint="eastAsia" w:asciiTheme="minorEastAsia" w:hAnsiTheme="minorEastAsia"/>
              </w:rPr>
              <w:t>独撰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G级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</w:pPr>
            <w:r>
              <w:rPr>
                <w:rFonts w:hint="eastAsia"/>
              </w:rPr>
              <w:t>国外学术界对不结盟运动的研究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</w:pPr>
            <w:r>
              <w:rPr>
                <w:rFonts w:hint="eastAsia"/>
              </w:rPr>
              <w:t>国际社会科学杂志2025年3月，第1期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</w:pPr>
            <w:r>
              <w:rPr>
                <w:rFonts w:hint="eastAsia"/>
              </w:rPr>
              <w:t>第一作者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G级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</w:pPr>
            <w:r>
              <w:rPr>
                <w:rFonts w:hint="eastAsia"/>
              </w:rPr>
              <w:t>“自助互助”与“行动自由”:从北约的形成看战后美国外交政策的悖论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</w:pPr>
            <w:r>
              <w:rPr>
                <w:rFonts w:hint="eastAsia"/>
              </w:rPr>
              <w:t>近现代国际关系史研究2022年4月，第2辑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</w:pPr>
            <w:r>
              <w:rPr>
                <w:rFonts w:hint="eastAsia"/>
              </w:rPr>
              <w:t>独撰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</w:pPr>
          </w:p>
          <w:p w14:paraId="3125A856">
            <w:pPr>
              <w:widowControl/>
              <w:jc w:val="center"/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widowControl/>
              <w:jc w:val="center"/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G级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</w:pPr>
            <w:r>
              <w:rPr>
                <w:rFonts w:hint="eastAsia"/>
              </w:rPr>
              <w:t>阿瑟·范登堡与马歇尔计划的形成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791E5">
            <w:pPr>
              <w:widowControl/>
              <w:jc w:val="center"/>
            </w:pPr>
            <w:r>
              <w:rPr>
                <w:rFonts w:hint="eastAsia"/>
              </w:rPr>
              <w:t>近现代国际关系史研究2018年12月，第2辑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>
            <w:pPr>
              <w:widowControl/>
              <w:jc w:val="center"/>
            </w:pPr>
            <w:r>
              <w:rPr>
                <w:rFonts w:hint="eastAsia"/>
              </w:rPr>
              <w:t>独撰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>
            <w:pPr>
              <w:widowControl/>
              <w:snapToGrid w:val="0"/>
              <w:jc w:val="center"/>
            </w:pPr>
          </w:p>
          <w:p w14:paraId="55EC6C0E">
            <w:pPr>
              <w:widowControl/>
              <w:jc w:val="center"/>
            </w:pPr>
          </w:p>
        </w:tc>
      </w:tr>
    </w:tbl>
    <w:p w14:paraId="430AE55E">
      <w:pPr>
        <w:widowControl/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5D8E33DD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Lines/>
        <w:widowControl/>
        <w:spacing w:before="156" w:beforeLines="50"/>
        <w:ind w:firstLine="630" w:firstLineChars="300"/>
        <w:jc w:val="lef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p w14:paraId="64A13386">
      <w:pPr>
        <w:keepLines/>
        <w:widowControl/>
        <w:spacing w:before="156" w:beforeLines="50"/>
        <w:ind w:firstLine="630" w:firstLineChars="300"/>
        <w:jc w:val="left"/>
        <w:rPr>
          <w:rFonts w:asciiTheme="minorEastAsia" w:hAnsiTheme="minorEastAsia" w:cstheme="minorEastAsia"/>
        </w:rPr>
      </w:pP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E6DC84A">
      <w:pPr>
        <w:overflowPunct w:val="0"/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75B5779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2F5B5719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569D2181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0B1B18A0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</w:tbl>
    <w:p w14:paraId="05798C62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asciiTheme="minorEastAsia" w:hAnsi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asciiTheme="minorEastAsia" w:hAnsiTheme="minorEastAsia" w:cstheme="minorEastAsia"/>
              </w:rPr>
            </w:pPr>
          </w:p>
        </w:tc>
      </w:tr>
    </w:tbl>
    <w:p w14:paraId="524539A1">
      <w:pPr>
        <w:spacing w:before="156" w:beforeLines="50"/>
        <w:ind w:firstLine="630" w:firstLineChars="300"/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="156"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27DB8DC">
      <w:pPr>
        <w:widowControl/>
        <w:spacing w:before="468" w:beforeLines="150" w:after="156" w:afterLines="50"/>
        <w:jc w:val="center"/>
        <w:rPr>
          <w:rFonts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6C793DA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094293F9">
            <w:pPr>
              <w:spacing w:before="240" w:line="360" w:lineRule="auto"/>
              <w:ind w:firstLine="420" w:firstLineChars="200"/>
            </w:pPr>
            <w:r>
              <w:rPr>
                <w:rFonts w:hint="eastAsia"/>
              </w:rPr>
              <w:t>自2018年入职海南师范大学以来，作为一名专职教师，我始终认真工作，坚持理论学习，积极实践，努力提升自己的教学水平和科研能力，力争成为一名优秀的人民教师，为社会服务。以下是我对入职以来工作的全面总结：</w:t>
            </w:r>
          </w:p>
          <w:p w14:paraId="5A336B88"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首先，在政治思想方面，我严于律己，积极参与各项支部活动，自觉加强政治理论学习，不断提高自身的理论素养，并时刻关注国家最新政策方针，以适应时代的发展需求。在此过程中，我不仅参加了学校组织的集中学习，还利用业余时间阅读相关书籍与资料，通过多种渠道丰富自己的知识储备。同时，我积极参加学院和学校组织的各类培训与讲座，这些活动为我提供了一个良好的交流平台，使我能够与同行分享经验、探讨问题，从而加深了对国家政策及教育方针的理解，并将其应用于我的教学与科研实践中。</w:t>
            </w:r>
          </w:p>
          <w:p w14:paraId="01B12377"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其次，在日常教学方面，我始终坚持认真备课，细致准备每一堂课，全力以赴地站好每一堂课并确保授课质量。我在课程设计上注重结合学生实际情况，根据不同班级和学生特点进行个性化调整。在教学过程中，我不断探索创新的教学方法，例如引入案例分析、小组讨论等形式，以激发学生的学习兴趣和课堂参与度。此外，在课程结束后，我会积极回顾并反思自己的不足之处，通过收集学生反馈、同事建议等方式发现问题并及时解决，从而持续提升自己的教学能力。同时，作为人民教师，我时刻铭记肩负的重要职责，坚持师德师风学习，自觉严格要求自己，同时向身边优秀教师请教，与他们共同进步，将立德树人视为根本任务，实现以史育人的目标。我始终把事业放在首位，坚持公平、公正、公开原则，以确保每位学生都能获得平等的发展机会。这种敬业精神和奉献意识促使我勤奋努力、主动进取，使得我的工作效率显著提高，为工作的顺利开展提供坚实保障。</w:t>
            </w:r>
          </w:p>
          <w:p w14:paraId="66BB96C4">
            <w:pPr>
              <w:spacing w:after="240" w:line="360" w:lineRule="auto"/>
              <w:ind w:firstLine="525" w:firstLineChars="250"/>
            </w:pPr>
            <w:r>
              <w:rPr>
                <w:rFonts w:hint="eastAsia"/>
              </w:rPr>
              <w:t>展望未来工作中, 我将更加努力，不断提高自身专业知识和技能水平，以期更有效地完成各项工作任务。我计划拓宽思路，对本职工作进行深化细化，包括制定详细可行的发展计划以及设定阶段性目标。在今后的日子里，将继续加强学习，不断改进工作方法，提高整体效率。我会踏实肯干、任劳任怨，全力以赴成为一名优秀高校教师，为学生健康发展贡献力量，也为学院、学校以及国家教育事业的发展尽绵薄之力！</w:t>
            </w:r>
          </w:p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21198766"/>
          <w:p w14:paraId="2A6F7DD2"/>
          <w:p w14:paraId="4690A5FF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366069BF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5CCCDA1C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hint="eastAsia"/>
              </w:rPr>
              <w:t>《</w:t>
            </w:r>
            <w:r>
              <w:t>从旁观到接触：肯尼迪政府对首次不结盟运动峰会的应对</w:t>
            </w:r>
            <w:r>
              <w:rPr>
                <w:rFonts w:hint="eastAsia"/>
              </w:rPr>
              <w:t>》，《</w:t>
            </w:r>
            <w:r>
              <w:t>湖北社会科学</w:t>
            </w:r>
            <w:r>
              <w:rPr>
                <w:rFonts w:hint="eastAsia"/>
              </w:rPr>
              <w:t>》</w:t>
            </w:r>
            <w:r>
              <w:t>2022年第7期</w:t>
            </w:r>
            <w:r>
              <w:rPr>
                <w:rFonts w:hint="eastAsia"/>
              </w:rPr>
              <w:t>。</w:t>
            </w: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r>
              <w:rPr>
                <w:rFonts w:hint="eastAsia"/>
              </w:rPr>
              <w:t>《</w:t>
            </w:r>
            <w:r>
              <w:t>亚非主义抑或不结盟——论第三世界政治运动的路线之争(1961—1965)</w:t>
            </w:r>
            <w:r>
              <w:rPr>
                <w:rFonts w:hint="eastAsia"/>
              </w:rPr>
              <w:t>》，《</w:t>
            </w:r>
            <w:r>
              <w:t>历史教学问题</w:t>
            </w:r>
            <w:r>
              <w:rPr>
                <w:rFonts w:hint="eastAsia"/>
              </w:rPr>
              <w:t>》</w:t>
            </w:r>
            <w:r>
              <w:t>2025年第5期</w:t>
            </w:r>
            <w:r>
              <w:rPr>
                <w:rFonts w:hint="eastAsia"/>
              </w:rPr>
              <w:t>。</w:t>
            </w: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1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BC32284">
            <w:pPr>
              <w:rPr>
                <w:kern w:val="0"/>
              </w:rPr>
            </w:pPr>
          </w:p>
          <w:p w14:paraId="1F306178">
            <w:pPr>
              <w:rPr>
                <w:kern w:val="0"/>
              </w:rPr>
            </w:pPr>
          </w:p>
          <w:p w14:paraId="16887D25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7EA24C19">
            <w:pPr>
              <w:rPr>
                <w:kern w:val="0"/>
              </w:rPr>
            </w:pPr>
          </w:p>
          <w:p w14:paraId="20891C94">
            <w:pPr>
              <w:rPr>
                <w:kern w:val="0"/>
              </w:rPr>
            </w:pPr>
          </w:p>
          <w:p w14:paraId="4C3AAD9A">
            <w:pPr>
              <w:rPr>
                <w:kern w:val="0"/>
              </w:rPr>
            </w:pPr>
          </w:p>
          <w:p w14:paraId="1BCA6D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199F8E">
            <w:pPr>
              <w:pStyle w:val="8"/>
              <w:rPr>
                <w:kern w:val="0"/>
              </w:rPr>
            </w:pPr>
          </w:p>
          <w:p w14:paraId="385517BF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</w:tc>
      </w:tr>
    </w:tbl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pict>
        <v:shape id="_x0000_s1025" o:spid="_x0000_s1025" o:spt="202" type="#_x0000_t202" style="position:absolute;left:0pt;margin-top:-0.25pt;height:72.05pt;width:30.1pt;mso-position-horizontal:center;mso-position-horizontal-relative:margin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pict>
        <v:shape id="_x0000_s1026" o:spid="_x0000_s1026" o:spt="202" type="#_x0000_t202" style="position:absolute;left:0pt;margin-top:0pt;height:11pt;width:9.15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25FCB"/>
    <w:rsid w:val="00035ADA"/>
    <w:rsid w:val="00042E97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0F50C0"/>
    <w:rsid w:val="00100416"/>
    <w:rsid w:val="0010208D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437F6"/>
    <w:rsid w:val="00160D6D"/>
    <w:rsid w:val="00163F01"/>
    <w:rsid w:val="001650A1"/>
    <w:rsid w:val="00171343"/>
    <w:rsid w:val="0018793B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7603F"/>
    <w:rsid w:val="002859E6"/>
    <w:rsid w:val="00295BBE"/>
    <w:rsid w:val="002B3151"/>
    <w:rsid w:val="002B5D77"/>
    <w:rsid w:val="002C2E4D"/>
    <w:rsid w:val="002E42F6"/>
    <w:rsid w:val="002F1EC4"/>
    <w:rsid w:val="00306752"/>
    <w:rsid w:val="00312C89"/>
    <w:rsid w:val="00314EE7"/>
    <w:rsid w:val="00315AAE"/>
    <w:rsid w:val="00324D00"/>
    <w:rsid w:val="003269CA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579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19A6"/>
    <w:rsid w:val="00565F0F"/>
    <w:rsid w:val="0057651F"/>
    <w:rsid w:val="0057729A"/>
    <w:rsid w:val="00580981"/>
    <w:rsid w:val="00583E93"/>
    <w:rsid w:val="005A42FA"/>
    <w:rsid w:val="005B6A8B"/>
    <w:rsid w:val="005B7FF9"/>
    <w:rsid w:val="005C2046"/>
    <w:rsid w:val="005D7A63"/>
    <w:rsid w:val="005E06B1"/>
    <w:rsid w:val="005E3440"/>
    <w:rsid w:val="005E58F4"/>
    <w:rsid w:val="005F645A"/>
    <w:rsid w:val="006000B6"/>
    <w:rsid w:val="00607D1E"/>
    <w:rsid w:val="00622561"/>
    <w:rsid w:val="0062256C"/>
    <w:rsid w:val="00623BB8"/>
    <w:rsid w:val="0063554D"/>
    <w:rsid w:val="00647D66"/>
    <w:rsid w:val="00652272"/>
    <w:rsid w:val="00654B8E"/>
    <w:rsid w:val="00661C50"/>
    <w:rsid w:val="00661D38"/>
    <w:rsid w:val="00661F7E"/>
    <w:rsid w:val="006646A1"/>
    <w:rsid w:val="00665D28"/>
    <w:rsid w:val="00674EFB"/>
    <w:rsid w:val="00683414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15D8F"/>
    <w:rsid w:val="0072126A"/>
    <w:rsid w:val="00724356"/>
    <w:rsid w:val="007313BA"/>
    <w:rsid w:val="00734128"/>
    <w:rsid w:val="007415CC"/>
    <w:rsid w:val="00741F1A"/>
    <w:rsid w:val="00746377"/>
    <w:rsid w:val="007551B0"/>
    <w:rsid w:val="007734CB"/>
    <w:rsid w:val="00777776"/>
    <w:rsid w:val="007965C2"/>
    <w:rsid w:val="007966D3"/>
    <w:rsid w:val="007A6787"/>
    <w:rsid w:val="007A6B08"/>
    <w:rsid w:val="007A6DCF"/>
    <w:rsid w:val="007C4C8E"/>
    <w:rsid w:val="007C6BA0"/>
    <w:rsid w:val="007E6312"/>
    <w:rsid w:val="007E7FD3"/>
    <w:rsid w:val="007F07A4"/>
    <w:rsid w:val="00805C35"/>
    <w:rsid w:val="00812C68"/>
    <w:rsid w:val="008142DA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5E9C"/>
    <w:rsid w:val="008B687A"/>
    <w:rsid w:val="008C4C0F"/>
    <w:rsid w:val="008D60E5"/>
    <w:rsid w:val="00902DB2"/>
    <w:rsid w:val="00904DEE"/>
    <w:rsid w:val="00905296"/>
    <w:rsid w:val="00912A23"/>
    <w:rsid w:val="00917C82"/>
    <w:rsid w:val="00927B7A"/>
    <w:rsid w:val="009332E6"/>
    <w:rsid w:val="009363D5"/>
    <w:rsid w:val="00956FEE"/>
    <w:rsid w:val="009616B1"/>
    <w:rsid w:val="009624BB"/>
    <w:rsid w:val="00962F66"/>
    <w:rsid w:val="0096550C"/>
    <w:rsid w:val="00967876"/>
    <w:rsid w:val="00974F96"/>
    <w:rsid w:val="009768A0"/>
    <w:rsid w:val="00984D31"/>
    <w:rsid w:val="00986608"/>
    <w:rsid w:val="00992502"/>
    <w:rsid w:val="009B5442"/>
    <w:rsid w:val="009C1F06"/>
    <w:rsid w:val="009D258B"/>
    <w:rsid w:val="009E353C"/>
    <w:rsid w:val="009E64C8"/>
    <w:rsid w:val="00A03435"/>
    <w:rsid w:val="00A041E7"/>
    <w:rsid w:val="00A0494A"/>
    <w:rsid w:val="00A12F14"/>
    <w:rsid w:val="00A14210"/>
    <w:rsid w:val="00A15E5A"/>
    <w:rsid w:val="00A16028"/>
    <w:rsid w:val="00A377FB"/>
    <w:rsid w:val="00A600A4"/>
    <w:rsid w:val="00A64CA0"/>
    <w:rsid w:val="00A74B54"/>
    <w:rsid w:val="00AA252B"/>
    <w:rsid w:val="00AB4B1E"/>
    <w:rsid w:val="00AC3B71"/>
    <w:rsid w:val="00AD5CCC"/>
    <w:rsid w:val="00AE18A7"/>
    <w:rsid w:val="00AE797A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6423D"/>
    <w:rsid w:val="00B80533"/>
    <w:rsid w:val="00B82843"/>
    <w:rsid w:val="00BA646C"/>
    <w:rsid w:val="00BB52F4"/>
    <w:rsid w:val="00BC7F6D"/>
    <w:rsid w:val="00BD1A32"/>
    <w:rsid w:val="00BD4E90"/>
    <w:rsid w:val="00BF0225"/>
    <w:rsid w:val="00BF34C3"/>
    <w:rsid w:val="00BF37BD"/>
    <w:rsid w:val="00C008D8"/>
    <w:rsid w:val="00C0161A"/>
    <w:rsid w:val="00C0165A"/>
    <w:rsid w:val="00C24A66"/>
    <w:rsid w:val="00C33C28"/>
    <w:rsid w:val="00C34D75"/>
    <w:rsid w:val="00C35A03"/>
    <w:rsid w:val="00C3645D"/>
    <w:rsid w:val="00C53042"/>
    <w:rsid w:val="00C6384D"/>
    <w:rsid w:val="00C65AB8"/>
    <w:rsid w:val="00C722D7"/>
    <w:rsid w:val="00C758D3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E5FA3"/>
    <w:rsid w:val="00CF6E1A"/>
    <w:rsid w:val="00D20B34"/>
    <w:rsid w:val="00D273BE"/>
    <w:rsid w:val="00D36A37"/>
    <w:rsid w:val="00D3748A"/>
    <w:rsid w:val="00D416C2"/>
    <w:rsid w:val="00D41CF0"/>
    <w:rsid w:val="00D6042F"/>
    <w:rsid w:val="00D65402"/>
    <w:rsid w:val="00D66048"/>
    <w:rsid w:val="00D66B57"/>
    <w:rsid w:val="00DA3AD6"/>
    <w:rsid w:val="00DA6B66"/>
    <w:rsid w:val="00DB02E4"/>
    <w:rsid w:val="00DB1D3A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32422"/>
    <w:rsid w:val="00E37411"/>
    <w:rsid w:val="00E55EEB"/>
    <w:rsid w:val="00E57AA4"/>
    <w:rsid w:val="00E61743"/>
    <w:rsid w:val="00E62D0D"/>
    <w:rsid w:val="00E713EE"/>
    <w:rsid w:val="00E825F5"/>
    <w:rsid w:val="00EA2543"/>
    <w:rsid w:val="00EA5CB0"/>
    <w:rsid w:val="00EB1023"/>
    <w:rsid w:val="00EC4A88"/>
    <w:rsid w:val="00ED30F2"/>
    <w:rsid w:val="00EE2F78"/>
    <w:rsid w:val="00EE3937"/>
    <w:rsid w:val="00EE5924"/>
    <w:rsid w:val="00EE79DB"/>
    <w:rsid w:val="00F02B0D"/>
    <w:rsid w:val="00F04078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7BB"/>
    <w:rsid w:val="00F82DFD"/>
    <w:rsid w:val="00F841C6"/>
    <w:rsid w:val="00F8579D"/>
    <w:rsid w:val="00F93089"/>
    <w:rsid w:val="00F93A86"/>
    <w:rsid w:val="00FA4387"/>
    <w:rsid w:val="00FB3155"/>
    <w:rsid w:val="00FC54DA"/>
    <w:rsid w:val="00FD3F18"/>
    <w:rsid w:val="00FD5538"/>
    <w:rsid w:val="00FE52BF"/>
    <w:rsid w:val="00FF0622"/>
    <w:rsid w:val="00FF094F"/>
    <w:rsid w:val="00FF54C9"/>
    <w:rsid w:val="04F82111"/>
    <w:rsid w:val="04F9213C"/>
    <w:rsid w:val="0643325A"/>
    <w:rsid w:val="0A9B39E1"/>
    <w:rsid w:val="0B5128A4"/>
    <w:rsid w:val="0B9507FA"/>
    <w:rsid w:val="10066654"/>
    <w:rsid w:val="128672BB"/>
    <w:rsid w:val="131010FC"/>
    <w:rsid w:val="153B3244"/>
    <w:rsid w:val="1E1E083D"/>
    <w:rsid w:val="26C836D0"/>
    <w:rsid w:val="2A685020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25</Pages>
  <Words>3591</Words>
  <Characters>4577</Characters>
  <Lines>244</Lines>
  <Paragraphs>85</Paragraphs>
  <TotalTime>291</TotalTime>
  <ScaleCrop>false</ScaleCrop>
  <LinksUpToDate>false</LinksUpToDate>
  <CharactersWithSpaces>5108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 極カツ</cp:lastModifiedBy>
  <cp:lastPrinted>2022-11-17T03:10:00Z</cp:lastPrinted>
  <dcterms:modified xsi:type="dcterms:W3CDTF">2026-01-24T13:03:00Z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eyJoZGlkIjoiMDA3NDdmM2FhMTU3NmZiNzRmODcwM2VhNWI3YTEyZjQiLCJ1c2VySWQiOiIyODgwNDA0ODMifQ==</vt:lpwstr>
  </property>
</Properties>
</file>